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rFonts w:ascii="Arial" w:hAnsi="Arial"/>
          <w:b w:val="false"/>
          <w:bCs w:val="false"/>
          <w:i/>
          <w:iCs/>
          <w:sz w:val="26"/>
          <w:szCs w:val="26"/>
        </w:rPr>
        <w:t>Masterclass</w:t>
      </w:r>
    </w:p>
    <w:p>
      <w:pPr>
        <w:pStyle w:val="Normal"/>
        <w:jc w:val="center"/>
        <w:rPr>
          <w:rFonts w:ascii="Carlito" w:hAnsi="Carlito"/>
          <w:b/>
          <w:b/>
          <w:bCs/>
          <w:sz w:val="30"/>
          <w:szCs w:val="30"/>
        </w:rPr>
      </w:pPr>
      <w:r>
        <w:rPr>
          <w:rFonts w:ascii="Carlito" w:hAnsi="Carlito"/>
          <w:b/>
          <w:bCs/>
          <w:sz w:val="30"/>
          <w:szCs w:val="30"/>
        </w:rPr>
      </w:r>
    </w:p>
    <w:p>
      <w:pPr>
        <w:pStyle w:val="Normal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 w:ascii="Calibri Light" w:hAnsi="Calibri Light"/>
          <w:b/>
          <w:sz w:val="32"/>
          <w:szCs w:val="32"/>
        </w:rPr>
        <w:t>Traslazione teorico-pratica nelle percussioni classiche:</w:t>
      </w:r>
    </w:p>
    <w:p>
      <w:pPr>
        <w:pStyle w:val="Normal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jc w:val="center"/>
        <w:rPr>
          <w:rFonts w:cs="Times New Roman"/>
          <w:sz w:val="32"/>
          <w:szCs w:val="32"/>
        </w:rPr>
      </w:pPr>
      <w:r>
        <w:rPr>
          <w:rFonts w:cs="Times New Roman" w:ascii="Calibri Light" w:hAnsi="Calibri Light"/>
          <w:sz w:val="32"/>
          <w:szCs w:val="32"/>
        </w:rPr>
        <w:t>il confine sfumato tra nozioni teoriche ed applicazioni nella pratica orchestrale.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1387475</wp:posOffset>
            </wp:positionH>
            <wp:positionV relativeFrom="paragraph">
              <wp:posOffset>76200</wp:posOffset>
            </wp:positionV>
            <wp:extent cx="3377565" cy="252603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</w:r>
    </w:p>
    <w:p>
      <w:pPr>
        <w:pStyle w:val="Normal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</w:r>
    </w:p>
    <w:p>
      <w:pPr>
        <w:pStyle w:val="Normal"/>
        <w:rPr>
          <w:rFonts w:ascii="Calibri Light" w:hAnsi="Calibri Light"/>
          <w:sz w:val="28"/>
          <w:szCs w:val="28"/>
        </w:rPr>
      </w:pPr>
      <w:r>
        <w:rPr>
          <w:rFonts w:cs="Times New Roman" w:ascii="Calibri Light" w:hAnsi="Calibri Light"/>
          <w:b/>
          <w:sz w:val="28"/>
          <w:szCs w:val="28"/>
        </w:rPr>
        <w:t xml:space="preserve">Primo giorno - </w:t>
      </w:r>
      <w:r>
        <w:rPr>
          <w:rFonts w:cs="Times New Roman" w:ascii="Calibri Light" w:hAnsi="Calibri Light"/>
          <w:sz w:val="28"/>
          <w:szCs w:val="28"/>
        </w:rPr>
        <w:t>Nozioni esecutive ed approccio empirico con introduzione al problem-solving nell’esecuzione dei più diffusi passi orchestrali di repertorio. Esplorazione di estratti di repertorio meno noti.</w:t>
      </w:r>
    </w:p>
    <w:p>
      <w:pPr>
        <w:pStyle w:val="Normal"/>
        <w:rPr>
          <w:rFonts w:ascii="Calibri Light" w:hAnsi="Calibri Light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  <w:t>Applicazione di sessioni che simulino la natura collettiva del lavoro in orchestra con l’ausilio di supporti digitali e successiva discussione delle comuni criticità presenti sul campo.</w:t>
      </w:r>
    </w:p>
    <w:p>
      <w:pPr>
        <w:pStyle w:val="Normal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</w:r>
    </w:p>
    <w:p>
      <w:pPr>
        <w:pStyle w:val="Normal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</w:r>
    </w:p>
    <w:p>
      <w:pPr>
        <w:pStyle w:val="Normal"/>
        <w:rPr>
          <w:rFonts w:ascii="Calibri Light" w:hAnsi="Calibri Light"/>
          <w:sz w:val="28"/>
          <w:szCs w:val="28"/>
        </w:rPr>
      </w:pPr>
      <w:r>
        <w:rPr>
          <w:rFonts w:cs="Times New Roman" w:ascii="Calibri Light" w:hAnsi="Calibri Light"/>
          <w:b/>
          <w:sz w:val="28"/>
          <w:szCs w:val="28"/>
        </w:rPr>
        <w:t>Secondo giorno</w:t>
      </w:r>
      <w:r>
        <w:rPr>
          <w:rFonts w:cs="Times New Roman" w:ascii="Calibri Light" w:hAnsi="Calibri Light"/>
          <w:sz w:val="28"/>
          <w:szCs w:val="28"/>
        </w:rPr>
        <w:t xml:space="preserve"> - Visione “olistica” delle esecuzioni solistiche ed orchestrali con introduzione alla “</w:t>
      </w:r>
      <w:r>
        <w:rPr>
          <w:rFonts w:cs="Times New Roman" w:ascii="Calibri Light" w:hAnsi="Calibri Light"/>
          <w:i/>
          <w:sz w:val="28"/>
          <w:szCs w:val="28"/>
        </w:rPr>
        <w:t>facilitazione esecutiva</w:t>
      </w:r>
      <w:r>
        <w:rPr>
          <w:rFonts w:cs="Times New Roman" w:ascii="Calibri Light" w:hAnsi="Calibri Light"/>
          <w:sz w:val="28"/>
          <w:szCs w:val="28"/>
        </w:rPr>
        <w:t>” mediante basiche nozioni d’armonia musicale e supporti di tipo mnemotecnico.</w:t>
      </w:r>
    </w:p>
    <w:p>
      <w:pPr>
        <w:pStyle w:val="Normal"/>
        <w:rPr>
          <w:rFonts w:ascii="Calibri Light" w:hAnsi="Calibri Light"/>
          <w:sz w:val="28"/>
          <w:szCs w:val="28"/>
        </w:rPr>
      </w:pPr>
      <w:r>
        <w:rPr>
          <w:rFonts w:cs="Times New Roman" w:ascii="Calibri Light" w:hAnsi="Calibri Light"/>
          <w:sz w:val="28"/>
          <w:szCs w:val="28"/>
        </w:rPr>
        <w:t xml:space="preserve">Cognitivismo e professione in orchestra: la natura dell’elaborazione del </w:t>
      </w:r>
      <w:r>
        <w:rPr>
          <w:rFonts w:cs="Times New Roman" w:ascii="Calibri Light" w:hAnsi="Calibri Light"/>
          <w:i/>
          <w:sz w:val="28"/>
          <w:szCs w:val="28"/>
        </w:rPr>
        <w:t>percetto</w:t>
      </w:r>
      <w:r>
        <w:rPr>
          <w:rFonts w:cs="Times New Roman" w:ascii="Calibri Light" w:hAnsi="Calibri Light"/>
          <w:sz w:val="28"/>
          <w:szCs w:val="28"/>
        </w:rPr>
        <w:t xml:space="preserve"> musicale ed i suoi effettori: variabili modulabili e controllo esecutivo in un contesto altamente “interpretabile”, il tutto supportato da esempi e dimostrazioni sul campo.</w:t>
      </w:r>
    </w:p>
    <w:p>
      <w:pPr>
        <w:pStyle w:val="Normal"/>
        <w:rPr>
          <w:rFonts w:ascii="open sansregular" w:hAnsi="open sansregular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open sansregular" w:hAnsi="open sansregular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rPr>
          <w:rFonts w:ascii="Tw Cen MT Condensed" w:hAnsi="Tw Cen MT Condensed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48"/>
          <w:szCs w:val="48"/>
        </w:rPr>
      </w:pPr>
      <w:r>
        <w:rPr>
          <w:rFonts w:ascii="Tw Cen MT Condensed" w:hAnsi="Tw Cen MT Condensed"/>
          <w:b/>
          <w:bCs/>
          <w:i w:val="false"/>
          <w:caps w:val="false"/>
          <w:smallCaps w:val="false"/>
          <w:color w:val="000000"/>
          <w:spacing w:val="0"/>
          <w:sz w:val="48"/>
          <w:szCs w:val="48"/>
        </w:rPr>
      </w:r>
    </w:p>
    <w:p>
      <w:pPr>
        <w:pStyle w:val="Normal"/>
        <w:rPr>
          <w:rFonts w:ascii="Tw Cen MT Condensed" w:hAnsi="Tw Cen MT Condensed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48"/>
          <w:szCs w:val="48"/>
        </w:rPr>
      </w:pPr>
      <w:r>
        <w:rPr>
          <w:rStyle w:val="Strong"/>
          <w:rFonts w:ascii="Tw Cen MT Condensed" w:hAnsi="Tw Cen MT Condensed"/>
          <w:b/>
          <w:bCs/>
          <w:i w:val="false"/>
          <w:caps w:val="false"/>
          <w:smallCaps w:val="false"/>
          <w:color w:val="000000"/>
          <w:spacing w:val="0"/>
          <w:sz w:val="48"/>
          <w:szCs w:val="48"/>
        </w:rPr>
        <w:t xml:space="preserve">26 – 27/09/2023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Calibri Light">
    <w:charset w:val="00"/>
    <w:family w:val="roman"/>
    <w:pitch w:val="variable"/>
  </w:font>
  <w:font w:name="open sansregular">
    <w:charset w:val="00"/>
    <w:family w:val="roman"/>
    <w:pitch w:val="variable"/>
  </w:font>
  <w:font w:name="Tw Cen MT 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6b9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c86b95"/>
    <w:rPr/>
  </w:style>
  <w:style w:type="character" w:styleId="CollegamentoInternet">
    <w:name w:val="Hyperlink"/>
    <w:basedOn w:val="DefaultParagraphFont"/>
    <w:uiPriority w:val="99"/>
    <w:semiHidden/>
    <w:unhideWhenUsed/>
    <w:rsid w:val="00c86b95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P1" w:customStyle="1">
    <w:name w:val="p1"/>
    <w:basedOn w:val="Normal"/>
    <w:qFormat/>
    <w:rsid w:val="00c86b95"/>
    <w:pPr>
      <w:spacing w:beforeAutospacing="1" w:afterAutospacing="1"/>
    </w:pPr>
    <w:rPr/>
  </w:style>
  <w:style w:type="paragraph" w:styleId="P2" w:customStyle="1">
    <w:name w:val="p2"/>
    <w:basedOn w:val="Normal"/>
    <w:qFormat/>
    <w:rsid w:val="00c86b95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LibreOffice/7.4.5.1$Windows_X86_64 LibreOffice_project/9c0871452b3918c1019dde9bfac75448afc4b57f</Application>
  <AppVersion>15.0000</AppVersion>
  <Pages>1</Pages>
  <Words>131</Words>
  <Characters>887</Characters>
  <CharactersWithSpaces>1012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2023-04-11T08:51:00Z</dcterms:created>
  <dc:creator>Azzurra Lo Bianco</dc:creator>
  <dc:description/>
  <dc:language>it-IT</dc:language>
  <cp:lastModifiedBy/>
  <dcterms:modified xsi:type="dcterms:W3CDTF">2023-05-23T12:38:55Z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